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djustRightInd w:val="0"/>
        <w:snapToGrid w:val="0"/>
        <w:spacing w:line="360" w:lineRule="auto"/>
        <w:ind w:right="521"/>
        <w:jc w:val="cente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第四部分  名词解释</w:t>
      </w:r>
    </w:p>
    <w:p>
      <w:pPr>
        <w:pStyle w:val="7"/>
        <w:numPr>
          <w:ilvl w:val="0"/>
          <w:numId w:val="0"/>
        </w:numPr>
        <w:spacing w:line="580" w:lineRule="atLeast"/>
        <w:rPr>
          <w:rFonts w:hint="eastAsia" w:ascii="黑体" w:hAnsi="黑体" w:eastAsia="黑体"/>
          <w:sz w:val="32"/>
          <w:szCs w:val="32"/>
          <w:lang w:eastAsia="zh-CN"/>
        </w:rPr>
      </w:pPr>
      <w:r>
        <w:rPr>
          <w:rFonts w:hint="eastAsia" w:ascii="黑体" w:hAnsi="黑体" w:eastAsia="黑体"/>
          <w:sz w:val="32"/>
          <w:szCs w:val="32"/>
          <w:lang w:val="en-US" w:eastAsia="zh-CN"/>
        </w:rPr>
        <w:t xml:space="preserve">   </w:t>
      </w:r>
    </w:p>
    <w:p>
      <w:pPr>
        <w:pStyle w:val="7"/>
        <w:spacing w:line="580" w:lineRule="atLeast"/>
        <w:ind w:firstLine="624"/>
        <w:rPr>
          <w:rFonts w:hint="eastAsia" w:ascii="黑体" w:hAnsi="黑体" w:eastAsia="黑体"/>
          <w:sz w:val="32"/>
          <w:szCs w:val="32"/>
        </w:rPr>
      </w:pPr>
      <w:r>
        <w:rPr>
          <w:rFonts w:hint="eastAsia" w:ascii="黑体" w:hAnsi="黑体" w:eastAsia="黑体"/>
          <w:sz w:val="32"/>
          <w:szCs w:val="32"/>
        </w:rPr>
        <w:t>1.转移支付</w:t>
      </w:r>
    </w:p>
    <w:p>
      <w:pPr>
        <w:pStyle w:val="7"/>
        <w:spacing w:line="580" w:lineRule="atLeast"/>
        <w:ind w:firstLine="624"/>
        <w:rPr>
          <w:rFonts w:hint="eastAsia" w:ascii="仿宋" w:hAnsi="仿宋" w:eastAsia="仿宋"/>
          <w:sz w:val="32"/>
          <w:szCs w:val="32"/>
        </w:rPr>
      </w:pPr>
      <w:r>
        <w:rPr>
          <w:rFonts w:hint="eastAsia" w:ascii="仿宋" w:hAnsi="仿宋" w:eastAsia="仿宋"/>
          <w:sz w:val="32"/>
          <w:szCs w:val="32"/>
        </w:rPr>
        <w:t>中央政府（或上级政府）对地方政府（或下级政府）进行无偿的财政资金转移。转移支付包括一般性转移支付和专项转移支付。一般性转移支付，指中央政府（或上级政府）对有财力缺口的地方政府（或下级政府），按照规范的办法给予的补助，地方政府（或下级政府）可以按照相关规定统筹安排使用。专项转移支付，指中央政府（或上级政府）对承担委托事务、共同事务的地方政府（或下级政府），给予的具有指定用途的资金补助，以及对应当由地方政府（或下级政府）承担的事务，给予的具有指定用途的奖励或补助。</w:t>
      </w:r>
    </w:p>
    <w:p>
      <w:pPr>
        <w:pStyle w:val="7"/>
        <w:spacing w:line="580" w:lineRule="atLeast"/>
        <w:ind w:firstLine="624"/>
        <w:rPr>
          <w:rFonts w:hint="eastAsia" w:ascii="黑体" w:hAnsi="黑体" w:eastAsia="黑体"/>
          <w:sz w:val="32"/>
          <w:szCs w:val="32"/>
        </w:rPr>
      </w:pPr>
      <w:r>
        <w:rPr>
          <w:rFonts w:hint="eastAsia" w:ascii="黑体" w:hAnsi="黑体" w:eastAsia="黑体"/>
          <w:sz w:val="32"/>
          <w:szCs w:val="32"/>
          <w:lang w:val="en-US" w:eastAsia="zh-CN"/>
        </w:rPr>
        <w:t>2</w:t>
      </w:r>
      <w:r>
        <w:rPr>
          <w:rFonts w:hint="eastAsia" w:ascii="黑体" w:hAnsi="黑体" w:eastAsia="黑体"/>
          <w:sz w:val="32"/>
          <w:szCs w:val="32"/>
        </w:rPr>
        <w:t>.税收返还</w:t>
      </w:r>
    </w:p>
    <w:p>
      <w:pPr>
        <w:pStyle w:val="7"/>
        <w:spacing w:line="580" w:lineRule="atLeast"/>
        <w:ind w:firstLine="624"/>
        <w:rPr>
          <w:rFonts w:hint="eastAsia" w:ascii="仿宋" w:hAnsi="仿宋" w:eastAsia="仿宋"/>
          <w:sz w:val="32"/>
          <w:szCs w:val="32"/>
        </w:rPr>
      </w:pPr>
      <w:r>
        <w:rPr>
          <w:rFonts w:hint="eastAsia" w:ascii="仿宋" w:hAnsi="仿宋" w:eastAsia="仿宋"/>
          <w:sz w:val="32"/>
          <w:szCs w:val="32"/>
        </w:rPr>
        <w:t>现行中央对地方税收返还包括:增值税和消费税返还、所得税基数返还、成品油价格和税费改革税收返还。</w:t>
      </w:r>
    </w:p>
    <w:p>
      <w:pPr>
        <w:pStyle w:val="7"/>
        <w:spacing w:line="580" w:lineRule="atLeast"/>
        <w:ind w:firstLine="624"/>
        <w:rPr>
          <w:rFonts w:hint="eastAsia" w:ascii="黑体" w:hAnsi="黑体" w:eastAsia="黑体"/>
          <w:sz w:val="32"/>
          <w:szCs w:val="32"/>
        </w:rPr>
      </w:pPr>
      <w:r>
        <w:rPr>
          <w:rFonts w:hint="eastAsia" w:ascii="黑体" w:hAnsi="黑体" w:eastAsia="黑体"/>
          <w:sz w:val="32"/>
          <w:szCs w:val="32"/>
          <w:lang w:val="en-US" w:eastAsia="zh-CN"/>
        </w:rPr>
        <w:t>3</w:t>
      </w:r>
      <w:r>
        <w:rPr>
          <w:rFonts w:hint="eastAsia" w:ascii="黑体" w:hAnsi="黑体" w:eastAsia="黑体"/>
          <w:sz w:val="32"/>
          <w:szCs w:val="32"/>
        </w:rPr>
        <w:t>.预算稳定调节基金</w:t>
      </w:r>
    </w:p>
    <w:p>
      <w:pPr>
        <w:pStyle w:val="7"/>
        <w:spacing w:line="580" w:lineRule="atLeast"/>
        <w:ind w:firstLine="624"/>
        <w:rPr>
          <w:rFonts w:hint="eastAsia" w:ascii="仿宋" w:hAnsi="仿宋" w:eastAsia="仿宋"/>
          <w:sz w:val="32"/>
          <w:szCs w:val="32"/>
        </w:rPr>
      </w:pPr>
      <w:r>
        <w:rPr>
          <w:rFonts w:hint="eastAsia" w:ascii="仿宋" w:hAnsi="仿宋" w:eastAsia="仿宋"/>
          <w:sz w:val="32"/>
          <w:szCs w:val="32"/>
        </w:rPr>
        <w:t>是指一般公共预算年度执行中超收收入或结余资金安排的具有储备性质的基金，用于弥补以后年度预算资金的不足，以及视预算平衡情况，在安排年初预算时调入并安排使用。</w:t>
      </w:r>
    </w:p>
    <w:p>
      <w:pPr>
        <w:pStyle w:val="7"/>
        <w:spacing w:line="580" w:lineRule="atLeast"/>
        <w:ind w:firstLine="624"/>
        <w:rPr>
          <w:rFonts w:hint="eastAsia" w:ascii="黑体" w:hAnsi="黑体" w:eastAsia="黑体"/>
          <w:sz w:val="32"/>
          <w:szCs w:val="32"/>
        </w:rPr>
      </w:pPr>
      <w:r>
        <w:rPr>
          <w:rFonts w:hint="eastAsia" w:ascii="黑体" w:hAnsi="黑体" w:eastAsia="黑体"/>
          <w:sz w:val="32"/>
          <w:szCs w:val="32"/>
          <w:lang w:val="en-US" w:eastAsia="zh-CN"/>
        </w:rPr>
        <w:t>4</w:t>
      </w:r>
      <w:r>
        <w:rPr>
          <w:rFonts w:hint="eastAsia" w:ascii="黑体" w:hAnsi="黑体" w:eastAsia="黑体"/>
          <w:sz w:val="32"/>
          <w:szCs w:val="32"/>
        </w:rPr>
        <w:t>.政府债券</w:t>
      </w:r>
    </w:p>
    <w:p>
      <w:pPr>
        <w:pStyle w:val="7"/>
        <w:spacing w:line="580" w:lineRule="atLeast"/>
        <w:ind w:firstLine="624"/>
        <w:rPr>
          <w:rFonts w:hint="eastAsia" w:ascii="仿宋" w:hAnsi="仿宋" w:eastAsia="仿宋"/>
          <w:sz w:val="32"/>
          <w:szCs w:val="32"/>
        </w:rPr>
      </w:pPr>
      <w:r>
        <w:rPr>
          <w:rFonts w:hint="eastAsia" w:ascii="仿宋" w:hAnsi="仿宋" w:eastAsia="仿宋"/>
          <w:sz w:val="32"/>
          <w:szCs w:val="32"/>
        </w:rPr>
        <w:t>根据《预算法》和《国务院关于加强地方政府性债务管理的意见》要求，地方政府债务只能通过发行政府债券方式举借。市县通过省级政府代为举借。除此之外，地方政府及其所属部门不得以任何方式举借债务。我省从2015年开始发行地方政府债券。政府债券按照用途分为置换债券和新增债券两类。置换债券用于偿还符合规定的政府债务本金以及库款归垫，不得用于除此以外的其他任何用途。新增债券要依法用于公益性资本支出，优先用于保障在建公益性项目后续融资，加大对保障改善民生和经济结构调整的支持力度，不得用于经常性支出，杜绝用于楼堂馆所等中央明令禁止的项目支出。</w:t>
      </w:r>
    </w:p>
    <w:p>
      <w:pPr>
        <w:pStyle w:val="7"/>
        <w:numPr>
          <w:ilvl w:val="0"/>
          <w:numId w:val="0"/>
        </w:numPr>
        <w:spacing w:line="580" w:lineRule="atLeast"/>
        <w:ind w:left="625" w:leftChars="0"/>
        <w:rPr>
          <w:rFonts w:hint="eastAsia" w:ascii="黑体" w:hAnsi="黑体" w:eastAsia="黑体"/>
          <w:sz w:val="32"/>
          <w:szCs w:val="32"/>
          <w:lang w:val="en-US" w:eastAsia="zh-CN"/>
        </w:rPr>
      </w:pPr>
      <w:r>
        <w:rPr>
          <w:rFonts w:hint="eastAsia" w:ascii="黑体" w:hAnsi="黑体" w:eastAsia="黑体"/>
          <w:sz w:val="32"/>
          <w:szCs w:val="32"/>
          <w:lang w:val="en-US" w:eastAsia="zh-CN"/>
        </w:rPr>
        <w:t>5.三公经费</w:t>
      </w:r>
    </w:p>
    <w:p>
      <w:pPr>
        <w:pStyle w:val="7"/>
        <w:numPr>
          <w:ilvl w:val="0"/>
          <w:numId w:val="0"/>
        </w:numPr>
        <w:spacing w:line="580" w:lineRule="atLeast"/>
        <w:ind w:firstLine="480"/>
        <w:rPr>
          <w:rFonts w:hint="eastAsia" w:ascii="仿宋" w:hAnsi="仿宋" w:eastAsia="仿宋"/>
          <w:sz w:val="32"/>
          <w:szCs w:val="32"/>
          <w:lang w:val="en-US" w:eastAsia="zh-CN"/>
        </w:rPr>
      </w:pPr>
      <w:r>
        <w:rPr>
          <w:rFonts w:hint="eastAsia" w:ascii="仿宋" w:hAnsi="仿宋" w:eastAsia="仿宋"/>
          <w:sz w:val="32"/>
          <w:szCs w:val="32"/>
          <w:lang w:val="en-US" w:eastAsia="zh-CN"/>
        </w:rPr>
        <w:t>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等支出，公务用车指用于履行公务的机动车，包括领导干部专车、一般公务用车和执法执勤车。（3）公务接待费，指单位按规定开支的各类公务接待（含外宾接待）支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roma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叶根友毛笔行书2.0版">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MS Gothic">
    <w:panose1 w:val="020B0609070205080204"/>
    <w:charset w:val="80"/>
    <w:family w:val="roman"/>
    <w:pitch w:val="default"/>
    <w:sig w:usb0="E00002FF" w:usb1="6AC7FDFB" w:usb2="00000012" w:usb3="00000000" w:csb0="4002009F" w:csb1="DFD70000"/>
  </w:font>
  <w:font w:name="楷体_GB2312">
    <w:altName w:val="楷体"/>
    <w:panose1 w:val="00000000000000000000"/>
    <w:charset w:val="01"/>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8077B4"/>
    <w:rsid w:val="028077B4"/>
    <w:rsid w:val="11D953F0"/>
    <w:rsid w:val="13C521DC"/>
    <w:rsid w:val="155F65EF"/>
    <w:rsid w:val="1D596FCA"/>
    <w:rsid w:val="22A44777"/>
    <w:rsid w:val="2E6730C5"/>
    <w:rsid w:val="301031EB"/>
    <w:rsid w:val="3C234D51"/>
    <w:rsid w:val="54AE12A7"/>
    <w:rsid w:val="691C70C6"/>
    <w:rsid w:val="6C2544FD"/>
    <w:rsid w:val="763E0E0F"/>
    <w:rsid w:val="79C6486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paragraph" w:customStyle="1" w:styleId="7">
    <w:name w:val="p0"/>
    <w:basedOn w:val="1"/>
    <w:qFormat/>
    <w:uiPriority w:val="0"/>
    <w:pPr>
      <w:widowControl/>
      <w:spacing w:line="1044" w:lineRule="atLeast"/>
      <w:ind w:left="1"/>
    </w:pPr>
    <w:rPr>
      <w:color w:val="000000"/>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2018-10-14T13:42:00Z</dcterms:created>
  <dc:creator>User</dc:creator>
  <cp:lastModifiedBy>Administrator</cp:lastModifiedBy>
  <dcterms:modified xsi:type="dcterms:W3CDTF">2020-06-09T06:50:15Z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